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MOD</w:t>
      </w:r>
      <w:r w:rsidDel="00000000" w:rsidR="00000000" w:rsidRPr="00000000">
        <w:rPr>
          <w:b w:val="1"/>
          <w:sz w:val="22"/>
          <w:szCs w:val="22"/>
          <w:rtl w:val="0"/>
        </w:rPr>
        <w:t xml:space="preserve">ULO</w:t>
      </w:r>
      <w:r w:rsidDel="00000000" w:rsidR="00000000" w:rsidRPr="00000000">
        <w:rPr>
          <w:b w:val="1"/>
          <w:i w:val="0"/>
          <w:smallCaps w:val="0"/>
          <w:strike w:val="0"/>
          <w:color w:val="000000"/>
          <w:sz w:val="22"/>
          <w:szCs w:val="22"/>
          <w:u w:val="none"/>
          <w:shd w:fill="auto" w:val="clear"/>
          <w:vertAlign w:val="baseline"/>
          <w:rtl w:val="0"/>
        </w:rPr>
        <w:t xml:space="preserve"> DICHIARAZIONE RATING DI LEGALITÀ - BANDO PID</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Ai sensi della Delibera AGCM del 14 novembre 2012, n. 24075 e s.m.i. “Regolamento attuativo in materia di </w:t>
      </w:r>
      <w:r w:rsidDel="00000000" w:rsidR="00000000" w:rsidRPr="00000000">
        <w:rPr>
          <w:i w:val="1"/>
          <w:smallCaps w:val="0"/>
          <w:strike w:val="0"/>
          <w:color w:val="000000"/>
          <w:sz w:val="22"/>
          <w:szCs w:val="22"/>
          <w:u w:val="none"/>
          <w:shd w:fill="auto" w:val="clear"/>
          <w:vertAlign w:val="baseline"/>
          <w:rtl w:val="0"/>
        </w:rPr>
        <w:t xml:space="preserve">rating </w:t>
      </w:r>
      <w:r w:rsidDel="00000000" w:rsidR="00000000" w:rsidRPr="00000000">
        <w:rPr>
          <w:i w:val="0"/>
          <w:smallCaps w:val="0"/>
          <w:strike w:val="0"/>
          <w:color w:val="000000"/>
          <w:sz w:val="22"/>
          <w:szCs w:val="22"/>
          <w:u w:val="none"/>
          <w:shd w:fill="auto" w:val="clear"/>
          <w:vertAlign w:val="baseline"/>
          <w:rtl w:val="0"/>
        </w:rPr>
        <w:t xml:space="preserve">di legalità” (di seguito “Il Regolamento AGCM”) e del Decreto 20 febbraio 2014, n. 57 - MEF-MISE “Regolamento concernente l’individuazione delle modalità in base alle quali si tiene conto del rating di legalità attribuito alle imprese ai fini della concessione di finanziamenti”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Il/La sottoscritto/a ________________________________________________________________________</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C.F.__________________________ nato/a a __________________________ il ______________________</w:t>
      </w:r>
      <w:r w:rsidDel="00000000" w:rsidR="00000000" w:rsidRPr="00000000">
        <w:rPr>
          <w:sz w:val="22"/>
          <w:szCs w:val="22"/>
          <w:rtl w:val="0"/>
        </w:rPr>
        <w:t xml:space="preserve">_</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consapevole delle sanzioni penali previste dal D.P.R. n. 445/2000, per le dichiarazioni mendaci, la falsità negli atti e l’uso di atti falsi (art. 76, D.P.R. n. 445/2000);</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sotto la propria personale responsabilità e </w:t>
      </w:r>
      <w:r w:rsidDel="00000000" w:rsidR="00000000" w:rsidRPr="00000000">
        <w:rPr>
          <w:sz w:val="22"/>
          <w:szCs w:val="22"/>
          <w:rtl w:val="0"/>
        </w:rPr>
        <w:t xml:space="preserve">in qualità di Titolare/Legale rappresentante </w:t>
      </w:r>
      <w:r w:rsidDel="00000000" w:rsidR="00000000" w:rsidRPr="00000000">
        <w:rPr>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dell'impresa _______________________________________________________________________________________ con</w:t>
      </w:r>
      <w:r w:rsidDel="00000000" w:rsidR="00000000" w:rsidRPr="00000000">
        <w:rPr>
          <w:i w:val="0"/>
          <w:smallCaps w:val="0"/>
          <w:strike w:val="0"/>
          <w:color w:val="000000"/>
          <w:sz w:val="22"/>
          <w:szCs w:val="22"/>
          <w:u w:val="none"/>
          <w:shd w:fill="auto" w:val="clear"/>
          <w:vertAlign w:val="baseline"/>
          <w:rtl w:val="0"/>
        </w:rPr>
        <w:t xml:space="preserve"> sede legale in ______________________________ C.F._________________________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ai fini del corretto svolgimento dell’istruttoria</w:t>
      </w:r>
      <w:r w:rsidDel="00000000" w:rsidR="00000000" w:rsidRPr="00000000">
        <w:rPr>
          <w:sz w:val="22"/>
          <w:szCs w:val="22"/>
          <w:rtl w:val="0"/>
        </w:rPr>
        <w:t xml:space="preserve"> e per fruire della premialità di cui all’art. 3, punto 5, del Bando per le imprese in possesso del rating di legalità,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che all’impresa è stato attribuito il rating di legalità con il punteggio di _____ </w:t>
      </w:r>
      <w:r w:rsidDel="00000000" w:rsidR="00000000" w:rsidRPr="00000000">
        <w:rPr>
          <w:sz w:val="22"/>
          <w:szCs w:val="22"/>
          <w:rtl w:val="0"/>
        </w:rPr>
        <w:t xml:space="preserve">stelle</w:t>
      </w:r>
      <w:r w:rsidDel="00000000" w:rsidR="00000000" w:rsidRPr="00000000">
        <w:rPr>
          <w:i w:val="0"/>
          <w:smallCaps w:val="0"/>
          <w:strike w:val="0"/>
          <w:color w:val="000000"/>
          <w:sz w:val="22"/>
          <w:szCs w:val="22"/>
          <w:u w:val="none"/>
          <w:shd w:fill="auto" w:val="clear"/>
          <w:vertAlign w:val="baseline"/>
          <w:rtl w:val="0"/>
        </w:rPr>
        <w:t xml:space="preserve"> previsto dall’art. 3 della citata Delibera e che il rating è ancora valido (non risulta scaduto, sospeso o revocato).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2">
      <w:pPr>
        <w:spacing w:after="51" w:lineRule="auto"/>
        <w:ind w:left="4956" w:firstLine="707.0000000000005"/>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3">
      <w:pPr>
        <w:spacing w:after="51" w:lineRule="auto"/>
        <w:ind w:left="4956" w:firstLine="707.0000000000005"/>
        <w:jc w:val="both"/>
        <w:rPr>
          <w:rFonts w:ascii="Cambria" w:cs="Cambria" w:eastAsia="Cambria" w:hAnsi="Cambria"/>
          <w:sz w:val="18"/>
          <w:szCs w:val="18"/>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14">
      <w:pPr>
        <w:spacing w:after="51" w:lineRule="auto"/>
        <w:ind w:left="4956" w:firstLine="707.0000000000005"/>
        <w:jc w:val="both"/>
        <w:rPr>
          <w:sz w:val="21"/>
          <w:szCs w:val="21"/>
        </w:rPr>
      </w:pPr>
      <w:r w:rsidDel="00000000" w:rsidR="00000000" w:rsidRPr="00000000">
        <w:rPr>
          <w:rFonts w:ascii="Cambria" w:cs="Cambria" w:eastAsia="Cambria" w:hAnsi="Cambria"/>
          <w:sz w:val="18"/>
          <w:szCs w:val="18"/>
          <w:rtl w:val="0"/>
        </w:rPr>
        <w:t xml:space="preserve">           (ai sensi del D.Lgs 82/2005)</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after="60" w:lineRule="auto"/>
        <w:jc w:val="center"/>
        <w:rPr>
          <w:rFonts w:ascii="Times New Roman" w:cs="Times New Roman" w:eastAsia="Times New Roman" w:hAnsi="Times New Roman"/>
          <w:b w:val="1"/>
          <w:color w:val="002060"/>
          <w:sz w:val="18"/>
          <w:szCs w:val="18"/>
        </w:rPr>
      </w:pPr>
      <w:r w:rsidDel="00000000" w:rsidR="00000000" w:rsidRPr="00000000">
        <w:rPr>
          <w:rFonts w:ascii="Times New Roman" w:cs="Times New Roman" w:eastAsia="Times New Roman" w:hAnsi="Times New Roman"/>
          <w:b w:val="1"/>
          <w:color w:val="002060"/>
          <w:sz w:val="18"/>
          <w:szCs w:val="18"/>
          <w:rtl w:val="0"/>
        </w:rPr>
        <w:t xml:space="preserve">Informativa in materia di trattamento dei dati personali nell’ambito del progetto punto impresa digitale – Bando PID 2020</w:t>
      </w:r>
    </w:p>
    <w:p w:rsidR="00000000" w:rsidDel="00000000" w:rsidP="00000000" w:rsidRDefault="00000000" w:rsidRPr="00000000" w14:paraId="00000018">
      <w:pPr>
        <w:jc w:val="center"/>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(Artt. 12, 13 e 14 del Regolamento UE 2016/679 – GDPR)</w:t>
      </w:r>
    </w:p>
    <w:p w:rsidR="00000000" w:rsidDel="00000000" w:rsidP="00000000" w:rsidRDefault="00000000" w:rsidRPr="00000000" w14:paraId="00000019">
      <w:pPr>
        <w:spacing w:before="240" w:line="276" w:lineRule="auto"/>
        <w:jc w:val="both"/>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rtl w:val="0"/>
        </w:rPr>
        <w:t xml:space="preserve">Con questo documento, la Camera di Commercio, Industria, Artigianato e Agricoltura di Foggia</w:t>
      </w:r>
      <w:r w:rsidDel="00000000" w:rsidR="00000000" w:rsidRPr="00000000">
        <w:rPr>
          <w:rFonts w:ascii="Times New Roman" w:cs="Times New Roman" w:eastAsia="Times New Roman" w:hAnsi="Times New Roman"/>
          <w:color w:val="7030a0"/>
          <w:sz w:val="18"/>
          <w:szCs w:val="18"/>
          <w:rtl w:val="0"/>
        </w:rPr>
        <w:t xml:space="preserve"> </w:t>
      </w:r>
      <w:r w:rsidDel="00000000" w:rsidR="00000000" w:rsidRPr="00000000">
        <w:rPr>
          <w:rFonts w:ascii="Times New Roman" w:cs="Times New Roman" w:eastAsia="Times New Roman" w:hAnsi="Times New Roman"/>
          <w:sz w:val="18"/>
          <w:szCs w:val="18"/>
          <w:rtl w:val="0"/>
        </w:rPr>
        <w:t xml:space="preserve">(di seguito, anche più semplicemente, “la Camera di Commercio” o “la CCIAA”) intende fornirLe le informazioni previste</w:t>
      </w:r>
      <w:r w:rsidDel="00000000" w:rsidR="00000000" w:rsidRPr="00000000">
        <w:rPr>
          <w:rFonts w:ascii="Times New Roman" w:cs="Times New Roman" w:eastAsia="Times New Roman" w:hAnsi="Times New Roman"/>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1A">
      <w:pPr>
        <w:spacing w:before="240" w:line="276" w:lineRule="auto"/>
        <w:jc w:val="both"/>
        <w:rPr>
          <w:color w:val="002060"/>
        </w:rPr>
      </w:pPr>
      <w:r w:rsidDel="00000000" w:rsidR="00000000" w:rsidRPr="00000000">
        <w:rPr>
          <w:rFonts w:ascii="Times New Roman" w:cs="Times New Roman" w:eastAsia="Times New Roman" w:hAnsi="Times New Roman"/>
          <w:sz w:val="18"/>
          <w:szCs w:val="18"/>
          <w:highlight w:val="white"/>
          <w:rtl w:val="0"/>
        </w:rPr>
        <w:t xml:space="preserve"> </w:t>
      </w:r>
      <w:r w:rsidDel="00000000" w:rsidR="00000000" w:rsidRPr="00000000">
        <w:rPr>
          <w:b w:val="1"/>
          <w:color w:val="002060"/>
          <w:rtl w:val="0"/>
        </w:rPr>
        <w:t xml:space="preserve">1. </w:t>
      </w:r>
      <w:r w:rsidDel="00000000" w:rsidR="00000000" w:rsidRPr="00000000">
        <w:rPr>
          <w:b w:val="1"/>
          <w:color w:val="002060"/>
          <w:u w:val="single"/>
          <w:rtl w:val="0"/>
        </w:rPr>
        <w:t xml:space="preserve">Titolare del trattamento</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color w:val="0000ff"/>
            <w:u w:val="single"/>
            <w:rtl w:val="0"/>
          </w:rPr>
          <w:t xml:space="preserve">cciaa@fg.legalmail.camcom.it</w:t>
        </w:r>
      </w:hyperlink>
      <w:r w:rsidDel="00000000" w:rsidR="00000000" w:rsidRPr="00000000">
        <w:rPr>
          <w:rtl w:val="0"/>
        </w:rPr>
        <w:t xml:space="preserve"> , sito internet </w:t>
      </w:r>
      <w:hyperlink r:id="rId8">
        <w:r w:rsidDel="00000000" w:rsidR="00000000" w:rsidRPr="00000000">
          <w:rPr>
            <w:color w:val="0000ff"/>
            <w:u w:val="single"/>
            <w:rtl w:val="0"/>
          </w:rPr>
          <w:t xml:space="preserve">http://www.fg.camcom.gov.it/</w:t>
        </w:r>
      </w:hyperlink>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color w:val="002060"/>
        </w:rPr>
      </w:pPr>
      <w:r w:rsidDel="00000000" w:rsidR="00000000" w:rsidRPr="00000000">
        <w:rPr>
          <w:b w:val="1"/>
          <w:color w:val="002060"/>
          <w:rtl w:val="0"/>
        </w:rPr>
        <w:t xml:space="preserve">2. </w:t>
      </w:r>
      <w:r w:rsidDel="00000000" w:rsidR="00000000" w:rsidRPr="00000000">
        <w:rPr>
          <w:b w:val="1"/>
          <w:color w:val="00206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1F">
      <w:pPr>
        <w:jc w:val="both"/>
        <w:rPr/>
      </w:pPr>
      <w:r w:rsidDel="00000000" w:rsidR="00000000" w:rsidRPr="00000000">
        <w:rPr>
          <w:rtl w:val="0"/>
        </w:rPr>
        <w:t xml:space="preserve">I dati di contatto del DPO/RPD della Camera di Commercio di Foggia sono i seguenti:</w:t>
      </w:r>
    </w:p>
    <w:p w:rsidR="00000000" w:rsidDel="00000000" w:rsidP="00000000" w:rsidRDefault="00000000" w:rsidRPr="00000000" w14:paraId="00000020">
      <w:pPr>
        <w:numPr>
          <w:ilvl w:val="0"/>
          <w:numId w:val="1"/>
        </w:numPr>
        <w:ind w:left="720" w:hanging="360"/>
        <w:jc w:val="both"/>
        <w:rPr/>
      </w:pPr>
      <w:r w:rsidDel="00000000" w:rsidR="00000000" w:rsidRPr="00000000">
        <w:rPr>
          <w:rtl w:val="0"/>
        </w:rPr>
        <w:t xml:space="preserve">indirizzo di posta elettronica certificata </w:t>
      </w:r>
      <w:hyperlink r:id="rId9">
        <w:r w:rsidDel="00000000" w:rsidR="00000000" w:rsidRPr="00000000">
          <w:rPr>
            <w:color w:val="1155cc"/>
            <w:u w:val="single"/>
            <w:rtl w:val="0"/>
          </w:rPr>
          <w:t xml:space="preserve">rpd@fg.legalmail.camcom.it</w:t>
        </w:r>
      </w:hyperlink>
      <w:r w:rsidDel="00000000" w:rsidR="00000000" w:rsidRPr="00000000">
        <w:rPr>
          <w:rtl w:val="0"/>
        </w:rPr>
        <w:t xml:space="preserve">   </w:t>
      </w:r>
    </w:p>
    <w:p w:rsidR="00000000" w:rsidDel="00000000" w:rsidP="00000000" w:rsidRDefault="00000000" w:rsidRPr="00000000" w14:paraId="00000021">
      <w:pPr>
        <w:numPr>
          <w:ilvl w:val="0"/>
          <w:numId w:val="1"/>
        </w:numPr>
        <w:ind w:left="720" w:hanging="360"/>
        <w:jc w:val="both"/>
        <w:rPr/>
      </w:pPr>
      <w:r w:rsidDel="00000000" w:rsidR="00000000" w:rsidRPr="00000000">
        <w:rPr>
          <w:rtl w:val="0"/>
        </w:rPr>
        <w:t xml:space="preserve">indirizzo di posta elettronica ordinaria </w:t>
      </w:r>
      <w:hyperlink r:id="rId10">
        <w:r w:rsidDel="00000000" w:rsidR="00000000" w:rsidRPr="00000000">
          <w:rPr>
            <w:color w:val="1155cc"/>
            <w:u w:val="single"/>
            <w:rtl w:val="0"/>
          </w:rPr>
          <w:t xml:space="preserve">rpd@fg.camcom.it</w:t>
        </w:r>
      </w:hyperlink>
      <w:r w:rsidDel="00000000" w:rsidR="00000000" w:rsidRPr="00000000">
        <w:rPr>
          <w:rtl w:val="0"/>
        </w:rPr>
        <w:t xml:space="preserve">  </w:t>
      </w:r>
    </w:p>
    <w:p w:rsidR="00000000" w:rsidDel="00000000" w:rsidP="00000000" w:rsidRDefault="00000000" w:rsidRPr="00000000" w14:paraId="00000022">
      <w:pPr>
        <w:numPr>
          <w:ilvl w:val="0"/>
          <w:numId w:val="1"/>
        </w:numPr>
        <w:ind w:left="720" w:hanging="360"/>
        <w:jc w:val="both"/>
        <w:rPr/>
      </w:pPr>
      <w:r w:rsidDel="00000000" w:rsidR="00000000" w:rsidRPr="00000000">
        <w:rPr>
          <w:rtl w:val="0"/>
        </w:rPr>
        <w:t xml:space="preserve">recapito postale c/o Camera di Commercio di Foggia – Via Michele Protano, 7 – 71121 Foggia</w:t>
      </w:r>
    </w:p>
    <w:p w:rsidR="00000000" w:rsidDel="00000000" w:rsidP="00000000" w:rsidRDefault="00000000" w:rsidRPr="00000000" w14:paraId="00000023">
      <w:pPr>
        <w:jc w:val="both"/>
        <w:rPr>
          <w:b w:val="1"/>
          <w:color w:val="002060"/>
        </w:rPr>
      </w:pPr>
      <w:r w:rsidDel="00000000" w:rsidR="00000000" w:rsidRPr="00000000">
        <w:rPr>
          <w:rtl w:val="0"/>
        </w:rPr>
      </w:r>
    </w:p>
    <w:p w:rsidR="00000000" w:rsidDel="00000000" w:rsidP="00000000" w:rsidRDefault="00000000" w:rsidRPr="00000000" w14:paraId="00000024">
      <w:pPr>
        <w:jc w:val="both"/>
        <w:rPr>
          <w:b w:val="1"/>
          <w:color w:val="002060"/>
          <w:u w:val="single"/>
        </w:rPr>
      </w:pPr>
      <w:r w:rsidDel="00000000" w:rsidR="00000000" w:rsidRPr="00000000">
        <w:rPr>
          <w:b w:val="1"/>
          <w:color w:val="002060"/>
          <w:rtl w:val="0"/>
        </w:rPr>
        <w:t xml:space="preserve">3. </w:t>
      </w:r>
      <w:r w:rsidDel="00000000" w:rsidR="00000000" w:rsidRPr="00000000">
        <w:rPr>
          <w:b w:val="1"/>
          <w:color w:val="002060"/>
          <w:u w:val="single"/>
          <w:rtl w:val="0"/>
        </w:rPr>
        <w:t xml:space="preserve">Finalità e Basi giuridiche del trattamento</w:t>
      </w:r>
    </w:p>
    <w:p w:rsidR="00000000" w:rsidDel="00000000" w:rsidP="00000000" w:rsidRDefault="00000000" w:rsidRPr="00000000" w14:paraId="00000025">
      <w:pPr>
        <w:jc w:val="both"/>
        <w:rPr/>
      </w:pPr>
      <w:r w:rsidDel="00000000" w:rsidR="00000000" w:rsidRPr="00000000">
        <w:rPr>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26">
      <w:pPr>
        <w:jc w:val="both"/>
        <w:rPr/>
      </w:pPr>
      <w:r w:rsidDel="00000000" w:rsidR="00000000" w:rsidRPr="00000000">
        <w:rPr>
          <w:rtl w:val="0"/>
        </w:rPr>
        <w:t xml:space="preserve">Tali finalità comprendono:</w:t>
      </w:r>
    </w:p>
    <w:p w:rsidR="00000000" w:rsidDel="00000000" w:rsidP="00000000" w:rsidRDefault="00000000" w:rsidRPr="00000000" w14:paraId="00000027">
      <w:pPr>
        <w:numPr>
          <w:ilvl w:val="0"/>
          <w:numId w:val="2"/>
        </w:numPr>
        <w:ind w:left="720" w:hanging="360"/>
        <w:jc w:val="both"/>
        <w:rPr/>
      </w:pPr>
      <w:r w:rsidDel="00000000" w:rsidR="00000000" w:rsidRPr="00000000">
        <w:rPr>
          <w:rtl w:val="0"/>
        </w:rPr>
        <w:t xml:space="preserve">le fasi di istruttoria, amministrativa e di merito delle domande, comprese le verifiche sulle dichiarazioni rese;</w:t>
      </w:r>
    </w:p>
    <w:p w:rsidR="00000000" w:rsidDel="00000000" w:rsidP="00000000" w:rsidRDefault="00000000" w:rsidRPr="00000000" w14:paraId="00000028">
      <w:pPr>
        <w:numPr>
          <w:ilvl w:val="0"/>
          <w:numId w:val="2"/>
        </w:numPr>
        <w:ind w:left="720" w:hanging="360"/>
        <w:jc w:val="both"/>
        <w:rPr/>
      </w:pPr>
      <w:r w:rsidDel="00000000" w:rsidR="00000000" w:rsidRPr="00000000">
        <w:rPr>
          <w:rtl w:val="0"/>
        </w:rPr>
        <w:t xml:space="preserve">l’inserimento e le verifiche nel Registro Nazionale degli Aiuti di Stato ai sensi dell’art. 14 della legge 29 luglio 2015, n. 115;</w:t>
      </w:r>
    </w:p>
    <w:p w:rsidR="00000000" w:rsidDel="00000000" w:rsidP="00000000" w:rsidRDefault="00000000" w:rsidRPr="00000000" w14:paraId="00000029">
      <w:pPr>
        <w:numPr>
          <w:ilvl w:val="0"/>
          <w:numId w:val="2"/>
        </w:numPr>
        <w:ind w:left="720" w:hanging="360"/>
        <w:jc w:val="both"/>
        <w:rPr/>
      </w:pPr>
      <w:r w:rsidDel="00000000" w:rsidR="00000000" w:rsidRPr="00000000">
        <w:rPr>
          <w:rtl w:val="0"/>
        </w:rPr>
        <w:t xml:space="preserve">le attività relative al rispetto degli obblighi in materia di trasparenza amministrativa;</w:t>
      </w:r>
    </w:p>
    <w:p w:rsidR="00000000" w:rsidDel="00000000" w:rsidP="00000000" w:rsidRDefault="00000000" w:rsidRPr="00000000" w14:paraId="0000002A">
      <w:pPr>
        <w:numPr>
          <w:ilvl w:val="0"/>
          <w:numId w:val="2"/>
        </w:numPr>
        <w:ind w:left="720" w:hanging="360"/>
        <w:jc w:val="both"/>
        <w:rPr>
          <w:rFonts w:ascii="Arial" w:cs="Arial" w:eastAsia="Arial" w:hAnsi="Arial"/>
        </w:rPr>
      </w:pPr>
      <w:r w:rsidDel="00000000" w:rsidR="00000000" w:rsidRPr="00000000">
        <w:rPr>
          <w:sz w:val="22"/>
          <w:szCs w:val="22"/>
          <w:rtl w:val="0"/>
        </w:rPr>
        <w:t xml:space="preserve">l’analisi delle rendicontazioni effettuate ai fini della liquidazione dei voucher.</w:t>
      </w:r>
      <w:r w:rsidDel="00000000" w:rsidR="00000000" w:rsidRPr="00000000">
        <w:rPr>
          <w:rtl w:val="0"/>
        </w:rPr>
      </w:r>
    </w:p>
    <w:p w:rsidR="00000000" w:rsidDel="00000000" w:rsidP="00000000" w:rsidRDefault="00000000" w:rsidRPr="00000000" w14:paraId="0000002B">
      <w:pPr>
        <w:ind w:left="720" w:firstLine="0"/>
        <w:jc w:val="both"/>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color w:val="002060"/>
        </w:rPr>
      </w:pPr>
      <w:r w:rsidDel="00000000" w:rsidR="00000000" w:rsidRPr="00000000">
        <w:rPr>
          <w:b w:val="1"/>
          <w:color w:val="002060"/>
          <w:rtl w:val="0"/>
        </w:rPr>
        <w:t xml:space="preserve">4. </w:t>
      </w:r>
      <w:r w:rsidDel="00000000" w:rsidR="00000000" w:rsidRPr="00000000">
        <w:rPr>
          <w:b w:val="1"/>
          <w:color w:val="002060"/>
          <w:u w:val="single"/>
          <w:rtl w:val="0"/>
        </w:rPr>
        <w:t xml:space="preserve">Dati ottenuti presso terzi</w:t>
      </w: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b w:val="1"/>
          <w:color w:val="002060"/>
          <w:u w:val="single"/>
        </w:rPr>
      </w:pPr>
      <w:r w:rsidDel="00000000" w:rsidR="00000000" w:rsidRPr="00000000">
        <w:rPr>
          <w:b w:val="1"/>
          <w:color w:val="002060"/>
          <w:rtl w:val="0"/>
        </w:rPr>
        <w:t xml:space="preserve">5. </w:t>
      </w:r>
      <w:r w:rsidDel="00000000" w:rsidR="00000000" w:rsidRPr="00000000">
        <w:rPr>
          <w:b w:val="1"/>
          <w:color w:val="002060"/>
          <w:u w:val="single"/>
          <w:rtl w:val="0"/>
        </w:rPr>
        <w:t xml:space="preserve">Natura del conferimento dei dati e conseguenze dell’eventuale mancato conferimento</w:t>
      </w:r>
    </w:p>
    <w:p w:rsidR="00000000" w:rsidDel="00000000" w:rsidP="00000000" w:rsidRDefault="00000000" w:rsidRPr="00000000" w14:paraId="00000032">
      <w:pPr>
        <w:jc w:val="both"/>
        <w:rPr/>
      </w:pPr>
      <w:r w:rsidDel="00000000" w:rsidR="00000000" w:rsidRPr="00000000">
        <w:rPr>
          <w:rtl w:val="0"/>
        </w:rPr>
        <w:t xml:space="preserve">Il conferimento dei dati personali da parte del beneficiario per le finalità di cui al punto 3. lettere a), b),c) e d),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b w:val="1"/>
          <w:color w:val="002060"/>
        </w:rPr>
      </w:pPr>
      <w:r w:rsidDel="00000000" w:rsidR="00000000" w:rsidRPr="00000000">
        <w:rPr>
          <w:b w:val="1"/>
          <w:color w:val="002060"/>
          <w:rtl w:val="0"/>
        </w:rPr>
        <w:t xml:space="preserve">6. </w:t>
      </w:r>
      <w:r w:rsidDel="00000000" w:rsidR="00000000" w:rsidRPr="00000000">
        <w:rPr>
          <w:b w:val="1"/>
          <w:color w:val="002060"/>
          <w:u w:val="single"/>
          <w:rtl w:val="0"/>
        </w:rPr>
        <w:t xml:space="preserve">Modalità di trattamento</w:t>
      </w:r>
      <w:r w:rsidDel="00000000" w:rsidR="00000000" w:rsidRPr="00000000">
        <w:rPr>
          <w:rtl w:val="0"/>
        </w:rPr>
      </w:r>
    </w:p>
    <w:p w:rsidR="00000000" w:rsidDel="00000000" w:rsidP="00000000" w:rsidRDefault="00000000" w:rsidRPr="00000000" w14:paraId="00000035">
      <w:pPr>
        <w:jc w:val="both"/>
        <w:rPr>
          <w:b w:val="1"/>
          <w:color w:val="002060"/>
        </w:rPr>
      </w:pPr>
      <w:r w:rsidDel="00000000" w:rsidR="00000000" w:rsidRPr="00000000">
        <w:rPr>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36">
      <w:pPr>
        <w:jc w:val="both"/>
        <w:rPr>
          <w:b w:val="1"/>
          <w:color w:val="002060"/>
        </w:rPr>
      </w:pPr>
      <w:r w:rsidDel="00000000" w:rsidR="00000000" w:rsidRPr="00000000">
        <w:rPr>
          <w:rtl w:val="0"/>
        </w:rPr>
      </w:r>
    </w:p>
    <w:p w:rsidR="00000000" w:rsidDel="00000000" w:rsidP="00000000" w:rsidRDefault="00000000" w:rsidRPr="00000000" w14:paraId="00000037">
      <w:pPr>
        <w:jc w:val="both"/>
        <w:rPr>
          <w:b w:val="1"/>
          <w:color w:val="002060"/>
          <w:u w:val="single"/>
        </w:rPr>
      </w:pPr>
      <w:r w:rsidDel="00000000" w:rsidR="00000000" w:rsidRPr="00000000">
        <w:rPr>
          <w:b w:val="1"/>
          <w:color w:val="002060"/>
          <w:rtl w:val="0"/>
        </w:rPr>
        <w:t xml:space="preserve">7. </w:t>
      </w:r>
      <w:r w:rsidDel="00000000" w:rsidR="00000000" w:rsidRPr="00000000">
        <w:rPr>
          <w:b w:val="1"/>
          <w:color w:val="002060"/>
          <w:u w:val="single"/>
          <w:rtl w:val="0"/>
        </w:rPr>
        <w:t xml:space="preserve">Soggetti ai quali i dati possono essere comunicati </w:t>
      </w:r>
    </w:p>
    <w:p w:rsidR="00000000" w:rsidDel="00000000" w:rsidP="00000000" w:rsidRDefault="00000000" w:rsidRPr="00000000" w14:paraId="00000038">
      <w:pPr>
        <w:jc w:val="both"/>
        <w:rPr/>
      </w:pPr>
      <w:r w:rsidDel="00000000" w:rsidR="00000000" w:rsidRPr="00000000">
        <w:rPr>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39">
      <w:pPr>
        <w:numPr>
          <w:ilvl w:val="0"/>
          <w:numId w:val="1"/>
        </w:numPr>
        <w:ind w:left="720" w:hanging="360"/>
        <w:jc w:val="both"/>
        <w:rPr/>
      </w:pPr>
      <w:r w:rsidDel="00000000" w:rsidR="00000000" w:rsidRPr="00000000">
        <w:rPr>
          <w:rtl w:val="0"/>
        </w:rPr>
        <w:t xml:space="preserve">società che erogano servizi tecnico-informatici;</w:t>
      </w:r>
    </w:p>
    <w:p w:rsidR="00000000" w:rsidDel="00000000" w:rsidP="00000000" w:rsidRDefault="00000000" w:rsidRPr="00000000" w14:paraId="0000003A">
      <w:pPr>
        <w:numPr>
          <w:ilvl w:val="0"/>
          <w:numId w:val="1"/>
        </w:numPr>
        <w:ind w:left="720" w:hanging="360"/>
        <w:jc w:val="both"/>
        <w:rPr/>
      </w:pPr>
      <w:r w:rsidDel="00000000" w:rsidR="00000000" w:rsidRPr="00000000">
        <w:rPr>
          <w:rtl w:val="0"/>
        </w:rPr>
        <w:t xml:space="preserve">società che erogano servizi di comunicazioni telematiche e, in particolar modo, di posta elettronica;</w:t>
      </w:r>
    </w:p>
    <w:p w:rsidR="00000000" w:rsidDel="00000000" w:rsidP="00000000" w:rsidRDefault="00000000" w:rsidRPr="00000000" w14:paraId="0000003B">
      <w:pPr>
        <w:numPr>
          <w:ilvl w:val="0"/>
          <w:numId w:val="1"/>
        </w:numPr>
        <w:ind w:left="720" w:hanging="360"/>
        <w:jc w:val="both"/>
        <w:rPr/>
      </w:pPr>
      <w:r w:rsidDel="00000000" w:rsidR="00000000" w:rsidRPr="00000000">
        <w:rPr>
          <w:rtl w:val="0"/>
        </w:rPr>
        <w:t xml:space="preserve">società che svolgono servizi di gestione e manutenzione dei database del Titolare;</w:t>
      </w:r>
    </w:p>
    <w:p w:rsidR="00000000" w:rsidDel="00000000" w:rsidP="00000000" w:rsidRDefault="00000000" w:rsidRPr="00000000" w14:paraId="0000003C">
      <w:pPr>
        <w:numPr>
          <w:ilvl w:val="0"/>
          <w:numId w:val="1"/>
        </w:numPr>
        <w:ind w:left="720" w:hanging="360"/>
        <w:jc w:val="both"/>
        <w:rPr/>
      </w:pPr>
      <w:r w:rsidDel="00000000" w:rsidR="00000000" w:rsidRPr="00000000">
        <w:rPr>
          <w:rtl w:val="0"/>
        </w:rPr>
        <w:t xml:space="preserve">aziende speciali della Camera di commercio di Foggia;</w:t>
      </w:r>
    </w:p>
    <w:p w:rsidR="00000000" w:rsidDel="00000000" w:rsidP="00000000" w:rsidRDefault="00000000" w:rsidRPr="00000000" w14:paraId="0000003D">
      <w:pPr>
        <w:numPr>
          <w:ilvl w:val="0"/>
          <w:numId w:val="1"/>
        </w:numPr>
        <w:ind w:left="720" w:hanging="360"/>
        <w:jc w:val="both"/>
        <w:rPr/>
      </w:pPr>
      <w:r w:rsidDel="00000000" w:rsidR="00000000" w:rsidRPr="00000000">
        <w:rPr>
          <w:rtl w:val="0"/>
        </w:rPr>
        <w:t xml:space="preserve">i Nuclei di valutazione di cui all’art. 11) del Bando;</w:t>
      </w:r>
    </w:p>
    <w:p w:rsidR="00000000" w:rsidDel="00000000" w:rsidP="00000000" w:rsidRDefault="00000000" w:rsidRPr="00000000" w14:paraId="0000003E">
      <w:pPr>
        <w:jc w:val="both"/>
        <w:rPr/>
      </w:pPr>
      <w:r w:rsidDel="00000000" w:rsidR="00000000" w:rsidRPr="00000000">
        <w:rPr>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b w:val="1"/>
          <w:color w:val="002060"/>
        </w:rPr>
      </w:pPr>
      <w:r w:rsidDel="00000000" w:rsidR="00000000" w:rsidRPr="00000000">
        <w:rPr>
          <w:b w:val="1"/>
          <w:color w:val="002060"/>
          <w:rtl w:val="0"/>
        </w:rPr>
        <w:t xml:space="preserve">8. </w:t>
      </w:r>
      <w:r w:rsidDel="00000000" w:rsidR="00000000" w:rsidRPr="00000000">
        <w:rPr>
          <w:b w:val="1"/>
          <w:color w:val="002060"/>
          <w:u w:val="single"/>
          <w:rtl w:val="0"/>
        </w:rPr>
        <w:t xml:space="preserve">Trasferimento di dati verso paesi terzi</w:t>
      </w: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I dati personali non saranno trasferiti in Paesi terzi al di fuori dell'Unione Europea. </w:t>
      </w:r>
    </w:p>
    <w:p w:rsidR="00000000" w:rsidDel="00000000" w:rsidP="00000000" w:rsidRDefault="00000000" w:rsidRPr="00000000" w14:paraId="00000042">
      <w:pPr>
        <w:jc w:val="both"/>
        <w:rPr>
          <w:b w:val="1"/>
          <w:color w:val="002060"/>
        </w:rPr>
      </w:pPr>
      <w:r w:rsidDel="00000000" w:rsidR="00000000" w:rsidRPr="00000000">
        <w:rPr>
          <w:rtl w:val="0"/>
        </w:rPr>
      </w:r>
    </w:p>
    <w:p w:rsidR="00000000" w:rsidDel="00000000" w:rsidP="00000000" w:rsidRDefault="00000000" w:rsidRPr="00000000" w14:paraId="00000043">
      <w:pPr>
        <w:jc w:val="both"/>
        <w:rPr>
          <w:b w:val="1"/>
          <w:color w:val="002060"/>
          <w:u w:val="single"/>
        </w:rPr>
      </w:pPr>
      <w:r w:rsidDel="00000000" w:rsidR="00000000" w:rsidRPr="00000000">
        <w:rPr>
          <w:b w:val="1"/>
          <w:color w:val="002060"/>
          <w:rtl w:val="0"/>
        </w:rPr>
        <w:t xml:space="preserve">9. </w:t>
      </w:r>
      <w:r w:rsidDel="00000000" w:rsidR="00000000" w:rsidRPr="00000000">
        <w:rPr>
          <w:b w:val="1"/>
          <w:color w:val="002060"/>
          <w:u w:val="single"/>
          <w:rtl w:val="0"/>
        </w:rPr>
        <w:t xml:space="preserve">Periodo di conservazione dei dati</w:t>
      </w:r>
    </w:p>
    <w:p w:rsidR="00000000" w:rsidDel="00000000" w:rsidP="00000000" w:rsidRDefault="00000000" w:rsidRPr="00000000" w14:paraId="00000044">
      <w:pPr>
        <w:jc w:val="both"/>
        <w:rPr/>
      </w:pPr>
      <w:r w:rsidDel="00000000" w:rsidR="00000000" w:rsidRPr="00000000">
        <w:rPr>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b w:val="1"/>
          <w:color w:val="002060"/>
          <w:u w:val="single"/>
        </w:rPr>
      </w:pPr>
      <w:r w:rsidDel="00000000" w:rsidR="00000000" w:rsidRPr="00000000">
        <w:rPr>
          <w:b w:val="1"/>
          <w:color w:val="002060"/>
          <w:rtl w:val="0"/>
        </w:rPr>
        <w:t xml:space="preserve">10. </w:t>
      </w:r>
      <w:r w:rsidDel="00000000" w:rsidR="00000000" w:rsidRPr="00000000">
        <w:rPr>
          <w:b w:val="1"/>
          <w:color w:val="002060"/>
          <w:u w:val="single"/>
          <w:rtl w:val="0"/>
        </w:rPr>
        <w:t xml:space="preserve">Diritti dell’interessato e forme di tutela </w:t>
      </w:r>
    </w:p>
    <w:p w:rsidR="00000000" w:rsidDel="00000000" w:rsidP="00000000" w:rsidRDefault="00000000" w:rsidRPr="00000000" w14:paraId="00000047">
      <w:pPr>
        <w:jc w:val="both"/>
        <w:rPr/>
      </w:pPr>
      <w:r w:rsidDel="00000000" w:rsidR="00000000" w:rsidRPr="00000000">
        <w:rPr>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48">
      <w:pPr>
        <w:jc w:val="both"/>
        <w:rPr/>
      </w:pPr>
      <w:r w:rsidDel="00000000" w:rsidR="00000000" w:rsidRPr="00000000">
        <w:rPr>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49">
      <w:pPr>
        <w:numPr>
          <w:ilvl w:val="0"/>
          <w:numId w:val="3"/>
        </w:numPr>
        <w:ind w:left="426" w:hanging="284"/>
        <w:jc w:val="both"/>
        <w:rPr/>
      </w:pPr>
      <w:r w:rsidDel="00000000" w:rsidR="00000000" w:rsidRPr="00000000">
        <w:rPr>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4A">
      <w:pPr>
        <w:numPr>
          <w:ilvl w:val="0"/>
          <w:numId w:val="3"/>
        </w:numPr>
        <w:ind w:left="426" w:hanging="284"/>
        <w:jc w:val="both"/>
        <w:rPr/>
      </w:pPr>
      <w:r w:rsidDel="00000000" w:rsidR="00000000" w:rsidRPr="00000000">
        <w:rPr>
          <w:rtl w:val="0"/>
        </w:rPr>
        <w:t xml:space="preserve">il diritto alla rettifica dei dati personali inesatti che la riguardano e/o all’integrazione di quelli incompleti;</w:t>
      </w:r>
    </w:p>
    <w:p w:rsidR="00000000" w:rsidDel="00000000" w:rsidP="00000000" w:rsidRDefault="00000000" w:rsidRPr="00000000" w14:paraId="0000004B">
      <w:pPr>
        <w:numPr>
          <w:ilvl w:val="0"/>
          <w:numId w:val="3"/>
        </w:numPr>
        <w:ind w:left="426" w:hanging="284"/>
        <w:jc w:val="both"/>
        <w:rPr/>
      </w:pPr>
      <w:r w:rsidDel="00000000" w:rsidR="00000000" w:rsidRPr="00000000">
        <w:rPr>
          <w:rtl w:val="0"/>
        </w:rPr>
        <w:t xml:space="preserve">il diritto alla cancellazione dei dati personali che la riguardano;</w:t>
      </w:r>
    </w:p>
    <w:p w:rsidR="00000000" w:rsidDel="00000000" w:rsidP="00000000" w:rsidRDefault="00000000" w:rsidRPr="00000000" w14:paraId="0000004C">
      <w:pPr>
        <w:numPr>
          <w:ilvl w:val="0"/>
          <w:numId w:val="3"/>
        </w:numPr>
        <w:ind w:left="426" w:hanging="284"/>
        <w:jc w:val="both"/>
        <w:rPr/>
      </w:pPr>
      <w:r w:rsidDel="00000000" w:rsidR="00000000" w:rsidRPr="00000000">
        <w:rPr>
          <w:rtl w:val="0"/>
        </w:rPr>
        <w:t xml:space="preserve">il diritto alla limitazione del trattamento;</w:t>
      </w:r>
    </w:p>
    <w:p w:rsidR="00000000" w:rsidDel="00000000" w:rsidP="00000000" w:rsidRDefault="00000000" w:rsidRPr="00000000" w14:paraId="0000004D">
      <w:pPr>
        <w:numPr>
          <w:ilvl w:val="0"/>
          <w:numId w:val="3"/>
        </w:numPr>
        <w:ind w:left="426" w:hanging="284"/>
        <w:jc w:val="both"/>
        <w:rPr/>
      </w:pPr>
      <w:r w:rsidDel="00000000" w:rsidR="00000000" w:rsidRPr="00000000">
        <w:rPr>
          <w:rtl w:val="0"/>
        </w:rPr>
        <w:t xml:space="preserve">il diritto di opporsi al trattamento;</w:t>
      </w:r>
    </w:p>
    <w:p w:rsidR="00000000" w:rsidDel="00000000" w:rsidP="00000000" w:rsidRDefault="00000000" w:rsidRPr="00000000" w14:paraId="0000004E">
      <w:pPr>
        <w:numPr>
          <w:ilvl w:val="0"/>
          <w:numId w:val="3"/>
        </w:numPr>
        <w:ind w:left="426" w:hanging="284"/>
        <w:jc w:val="both"/>
        <w:rPr/>
      </w:pPr>
      <w:r w:rsidDel="00000000" w:rsidR="00000000" w:rsidRPr="00000000">
        <w:rPr>
          <w:rtl w:val="0"/>
        </w:rPr>
        <w:t xml:space="preserve">il diritto alla portabilità dei dati personali che la riguardano;</w:t>
      </w:r>
    </w:p>
    <w:p w:rsidR="00000000" w:rsidDel="00000000" w:rsidP="00000000" w:rsidRDefault="00000000" w:rsidRPr="00000000" w14:paraId="0000004F">
      <w:pPr>
        <w:numPr>
          <w:ilvl w:val="0"/>
          <w:numId w:val="3"/>
        </w:numPr>
        <w:spacing w:after="120" w:lineRule="auto"/>
        <w:ind w:left="426" w:hanging="284"/>
        <w:jc w:val="both"/>
        <w:rPr/>
      </w:pPr>
      <w:r w:rsidDel="00000000" w:rsidR="00000000" w:rsidRPr="00000000">
        <w:rPr>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50">
      <w:pPr>
        <w:jc w:val="both"/>
        <w:rPr>
          <w:b w:val="1"/>
          <w:color w:val="002060"/>
        </w:rPr>
      </w:pPr>
      <w:r w:rsidDel="00000000" w:rsidR="00000000" w:rsidRPr="00000000">
        <w:rPr>
          <w:rtl w:val="0"/>
        </w:rPr>
        <w:t xml:space="preserve">In ogni caso, ricorrendone i presupposti, Lei ha anche il diritto di presentare un formale Reclamo all’Autorità garante per la protezione dei dati personali, secondo le modalità che può reperire sul sito </w:t>
      </w:r>
      <w:hyperlink r:id="rId11">
        <w:r w:rsidDel="00000000" w:rsidR="00000000" w:rsidRPr="00000000">
          <w:rPr>
            <w:color w:val="0000ff"/>
            <w:u w:val="single"/>
            <w:rtl w:val="0"/>
          </w:rPr>
          <w:t xml:space="preserve">www.garanteprivacy.it</w:t>
        </w:r>
      </w:hyperlink>
      <w:r w:rsidDel="00000000" w:rsidR="00000000" w:rsidRPr="00000000">
        <w:rPr>
          <w:u w:val="single"/>
          <w:rtl w:val="0"/>
        </w:rPr>
        <w:t xml:space="preserve">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1">
      <w:pPr>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hanging="2"/>
        <w:rPr>
          <w:b w:val="1"/>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Questa informativa è stata aggiornata dalla Segreteria Generale in data 10-09-2020.</w:t>
      </w:r>
      <w:r w:rsidDel="00000000" w:rsidR="00000000" w:rsidRPr="00000000">
        <w:rPr>
          <w:rtl w:val="0"/>
        </w:rPr>
      </w:r>
    </w:p>
    <w:sectPr>
      <w:headerReference r:id="rId12" w:type="default"/>
      <w:footerReference r:id="rId13" w:type="default"/>
      <w:pgSz w:h="16838" w:w="11906"/>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after="240" w:before="240" w:line="276"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4a86e8"/>
        <w:rtl w:val="0"/>
      </w:rPr>
      <w:t xml:space="preserve">Modulo rating di legalità - Anno 2020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Pr>
      <w:drawing>
        <wp:anchor allowOverlap="1" behindDoc="0" distB="0" distT="0" distL="114300" distR="114300" hidden="0" layoutInCell="1" locked="0" relativeHeight="0" simplePos="0">
          <wp:simplePos x="0" y="0"/>
          <wp:positionH relativeFrom="leftMargin">
            <wp:posOffset>-1423</wp:posOffset>
          </wp:positionH>
          <wp:positionV relativeFrom="topMargin">
            <wp:posOffset>-450847</wp:posOffset>
          </wp:positionV>
          <wp:extent cx="7562850" cy="1695450"/>
          <wp:effectExtent b="0" l="0" r="0" t="0"/>
          <wp:wrapSquare wrapText="bothSides" distB="0" distT="0" distL="114300" distR="11430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it-IT"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Fedra">
    <w:name w:val="Fedra"/>
    <w:basedOn w:val="Normale"/>
    <w:next w:val="Fedra"/>
    <w:autoRedefine w:val="0"/>
    <w:hidden w:val="0"/>
    <w:qFormat w:val="0"/>
    <w:pPr>
      <w:suppressAutoHyphens w:val="0"/>
      <w:autoSpaceDN w:val="0"/>
      <w:spacing w:after="0" w:line="300" w:lineRule="atLeast"/>
      <w:ind w:leftChars="-1" w:rightChars="0" w:firstLineChars="-1"/>
      <w:textDirection w:val="btLr"/>
      <w:textAlignment w:val="baseline"/>
      <w:outlineLvl w:val="0"/>
    </w:pPr>
    <w:rPr>
      <w:rFonts w:ascii="Fedra Sans" w:cs="Calibri" w:eastAsia="Calibri" w:hAnsi="Fedra Sans"/>
      <w:w w:val="100"/>
      <w:position w:val="-1"/>
      <w:sz w:val="20"/>
      <w:szCs w:val="20"/>
      <w:effect w:val="none"/>
      <w:vertAlign w:val="baseline"/>
      <w:cs w:val="0"/>
      <w:em w:val="none"/>
      <w:lang w:bidi="ar-SA" w:eastAsia="en-US" w:val="it-IT"/>
    </w:rPr>
  </w:style>
  <w:style w:type="character" w:styleId="FedraCarattere">
    <w:name w:val="Fedra Carattere"/>
    <w:next w:val="FedraCarattere"/>
    <w:autoRedefine w:val="0"/>
    <w:hidden w:val="0"/>
    <w:qFormat w:val="0"/>
    <w:rPr>
      <w:rFonts w:ascii="Fedra Sans" w:cs="Calibri" w:eastAsia="Calibri" w:hAnsi="Fedra Sans"/>
      <w:w w:val="100"/>
      <w:position w:val="-1"/>
      <w:sz w:val="20"/>
      <w:szCs w:val="20"/>
      <w:effect w:val="none"/>
      <w:vertAlign w:val="baseline"/>
      <w:cs w:val="0"/>
      <w:em w:val="none"/>
      <w:lang w:eastAsia="en-US"/>
    </w:rPr>
  </w:style>
  <w:style w:type="paragraph" w:styleId="Paragrafoelenco">
    <w:name w:val="Paragrafo elenco"/>
    <w:basedOn w:val="Normale"/>
    <w:next w:val="Paragrafoelenco"/>
    <w:autoRedefine w:val="0"/>
    <w:hidden w:val="0"/>
    <w:qFormat w:val="0"/>
    <w:pPr>
      <w:suppressAutoHyphens w:val="1"/>
      <w:spacing w:after="0" w:line="240" w:lineRule="auto"/>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it-IT" w:val="it-IT"/>
    </w:rPr>
  </w:style>
  <w:style w:type="paragraph" w:styleId="ListParagraph">
    <w:name w:val="List Paragraph"/>
    <w:basedOn w:val="Normale"/>
    <w:next w:val="ListParagraph"/>
    <w:autoRedefine w:val="0"/>
    <w:hidden w:val="0"/>
    <w:qFormat w:val="0"/>
    <w:pPr>
      <w:suppressAutoHyphens w:val="0"/>
      <w:spacing w:after="0" w:line="240" w:lineRule="auto"/>
      <w:ind w:left="720" w:leftChars="-1" w:rightChars="0" w:firstLineChars="-1"/>
      <w:textDirection w:val="btLr"/>
      <w:textAlignment w:val="top"/>
      <w:outlineLvl w:val="0"/>
    </w:pPr>
    <w:rPr>
      <w:rFonts w:ascii="Cambria" w:eastAsia="MS Mincho" w:hAnsi="Cambria"/>
      <w:color w:val="00000a"/>
      <w:w w:val="100"/>
      <w:position w:val="-1"/>
      <w:sz w:val="24"/>
      <w:szCs w:val="24"/>
      <w:effect w:val="none"/>
      <w:vertAlign w:val="baseline"/>
      <w:cs w:val="0"/>
      <w:em w:val="none"/>
      <w:lang w:bidi="ar-SA" w:eastAsia="ar-SA" w:val="it-IT"/>
    </w:rPr>
  </w:style>
  <w:style w:type="paragraph" w:styleId="Normale(Web)">
    <w:name w:val="Normale (Web)"/>
    <w:basedOn w:val="Normale"/>
    <w:next w:val="Normale(Web)"/>
    <w:autoRedefine w:val="0"/>
    <w:hidden w:val="0"/>
    <w:qFormat w:val="1"/>
    <w:pPr>
      <w:suppressAutoHyphens w:val="1"/>
      <w:spacing w:after="0"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it-IT" w:val="it-IT"/>
    </w:rPr>
  </w:style>
  <w:style w:type="paragraph" w:styleId="Titolo">
    <w:name w:val="Titolo"/>
    <w:basedOn w:val="Normale"/>
    <w:next w:val="Titolo"/>
    <w:autoRedefine w:val="0"/>
    <w:hidden w:val="0"/>
    <w:qFormat w:val="0"/>
    <w:pPr>
      <w:suppressAutoHyphens w:val="1"/>
      <w:spacing w:after="0" w:line="240" w:lineRule="auto"/>
      <w:ind w:leftChars="-1" w:rightChars="0" w:firstLineChars="-1"/>
      <w:jc w:val="center"/>
      <w:textDirection w:val="btLr"/>
      <w:textAlignment w:val="top"/>
      <w:outlineLvl w:val="0"/>
    </w:pPr>
    <w:rPr>
      <w:rFonts w:ascii="Times New Roman" w:hAnsi="Times New Roman"/>
      <w:w w:val="100"/>
      <w:position w:val="-1"/>
      <w:sz w:val="24"/>
      <w:szCs w:val="20"/>
      <w:effect w:val="none"/>
      <w:vertAlign w:val="baseline"/>
      <w:cs w:val="0"/>
      <w:em w:val="none"/>
      <w:lang w:bidi="ar-SA" w:eastAsia="und" w:val="und"/>
    </w:rPr>
  </w:style>
  <w:style w:type="character" w:styleId="TitoloCarattere">
    <w:name w:val="Titolo Carattere"/>
    <w:next w:val="TitoloCarattere"/>
    <w:autoRedefine w:val="0"/>
    <w:hidden w:val="0"/>
    <w:qFormat w:val="0"/>
    <w:rPr>
      <w:rFonts w:ascii="Times New Roman" w:hAnsi="Times New Roman"/>
      <w:w w:val="100"/>
      <w:position w:val="-1"/>
      <w:sz w:val="24"/>
      <w:effect w:val="none"/>
      <w:vertAlign w:val="baseline"/>
      <w:cs w:val="0"/>
      <w:em w:val="none"/>
      <w:lang w:eastAsia="und" w:val="und"/>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Cambria" w:cs="Cambria" w:hAnsi="Cambria"/>
      <w:color w:val="000000"/>
      <w:w w:val="100"/>
      <w:position w:val="-1"/>
      <w:sz w:val="24"/>
      <w:szCs w:val="24"/>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1"/>
    <w:pPr>
      <w:suppressAutoHyphens w:val="1"/>
      <w:spacing w:after="120" w:line="480" w:lineRule="auto"/>
      <w:ind w:leftChars="-1" w:rightChars="0" w:firstLineChars="-1"/>
      <w:textDirection w:val="btLr"/>
      <w:textAlignment w:val="top"/>
      <w:outlineLvl w:val="0"/>
    </w:pPr>
    <w:rPr>
      <w:rFonts w:ascii="Times New Roman" w:hAnsi="Times New Roman"/>
      <w:w w:val="100"/>
      <w:position w:val="-1"/>
      <w:sz w:val="20"/>
      <w:szCs w:val="20"/>
      <w:effect w:val="none"/>
      <w:vertAlign w:val="baseline"/>
      <w:cs w:val="0"/>
      <w:em w:val="none"/>
      <w:lang w:bidi="ar-SA" w:eastAsia="it-IT" w:val="it-IT"/>
    </w:rPr>
  </w:style>
  <w:style w:type="character" w:styleId="Corpodeltesto2Carattere">
    <w:name w:val="Corpo del testo 2 Carattere"/>
    <w:next w:val="Corpodeltesto2Carattere"/>
    <w:autoRedefine w:val="0"/>
    <w:hidden w:val="0"/>
    <w:qFormat w:val="0"/>
    <w:rPr>
      <w:rFonts w:ascii="Times New Roman" w:hAnsi="Times New Roman"/>
      <w:w w:val="100"/>
      <w:position w:val="-1"/>
      <w:effect w:val="none"/>
      <w:vertAlign w:val="baseline"/>
      <w:cs w:val="0"/>
      <w:em w:val="none"/>
      <w:lang/>
    </w:rPr>
  </w:style>
  <w:style w:type="paragraph" w:styleId="CM6">
    <w:name w:val="CM6"/>
    <w:basedOn w:val="Default"/>
    <w:next w:val="Default"/>
    <w:autoRedefine w:val="0"/>
    <w:hidden w:val="0"/>
    <w:qFormat w:val="0"/>
    <w:pPr>
      <w:suppressAutoHyphens w:val="1"/>
      <w:autoSpaceDE w:val="0"/>
      <w:autoSpaceDN w:val="0"/>
      <w:adjustRightInd w:val="0"/>
      <w:spacing w:line="276" w:lineRule="atLeast"/>
      <w:ind w:leftChars="-1" w:rightChars="0" w:firstLineChars="-1"/>
      <w:textDirection w:val="btLr"/>
      <w:textAlignment w:val="top"/>
      <w:outlineLvl w:val="0"/>
    </w:pPr>
    <w:rPr>
      <w:rFonts w:ascii="Times New Roman" w:cs="Times New Roman" w:hAnsi="Times New Roman"/>
      <w:color w:val="auto"/>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garanteprivacy.it" TargetMode="External"/><Relationship Id="rId10" Type="http://schemas.openxmlformats.org/officeDocument/2006/relationships/hyperlink" Target="mailto:rpd@fg.camcom.it"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m0Y3rfNZhVlPfaW6y7JLg+g3kg==">AMUW2mVIQxgmt6aBt33VSBmYRJD5u9jOO3y2Mg7Xhbb6F5UCXKNQZ0XLb6cWOkvepp0zEKZkxDPSstknRSqGDMASfueZ2ggYipzTy1jOnNIRrlblCr00/10=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2020-08-06T12:25:00Z</dcterms:created>
  <dc:creator>LEVANTACI</dc:creator>
</cp:coreProperties>
</file>

<file path=docProps/custom.xml><?xml version="1.0" encoding="utf-8"?>
<Properties xmlns="http://schemas.openxmlformats.org/officeDocument/2006/custom-properties" xmlns:vt="http://schemas.openxmlformats.org/officeDocument/2006/docPropsVTypes"/>
</file>